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513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6"/>
          <w:szCs w:val="26"/>
        </w:rPr>
        <w:t>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Таскаева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Комарова Ярослава Сергеевича,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прожив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ающего по адресу: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3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срок, предусмотренный ч. 1 ст. 32.2 КоАП РФ, не уплатил административный штраф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Комарова Я.С.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Комарова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Комарова Я.С.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6"/>
          <w:szCs w:val="26"/>
        </w:rPr>
        <w:t>анию, предусмотренному ч.1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Комарова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Комарова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исполняет обязанности по уплате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Комаровым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Комаров Я.С.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>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Комарова Ярослава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>
        <w:rPr>
          <w:rFonts w:ascii="Times New Roman" w:eastAsia="Times New Roman" w:hAnsi="Times New Roman" w:cs="Times New Roman"/>
          <w:sz w:val="26"/>
          <w:szCs w:val="26"/>
        </w:rPr>
        <w:t>ставляет 100</w:t>
      </w:r>
      <w:r>
        <w:rPr>
          <w:rFonts w:ascii="Times New Roman" w:eastAsia="Times New Roman" w:hAnsi="Times New Roman" w:cs="Times New Roman"/>
          <w:sz w:val="26"/>
          <w:szCs w:val="26"/>
        </w:rPr>
        <w:t>0 (одна тысяча)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</w:t>
      </w:r>
      <w:r>
        <w:rPr>
          <w:rStyle w:val="cat-OrganizationNamegrp-27rplc-5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860101001, ОКТМО 71874000 КБК 72011601203019000140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0412365400395005092420187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Е.А. Таскаева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ExternalSystemDefinedgrp-34rplc-9">
    <w:name w:val="cat-ExternalSystemDefined grp-34 rplc-9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4">
    <w:name w:val="cat-UserDefined grp-37 rplc-14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OrganizationNamegrp-27rplc-50">
    <w:name w:val="cat-OrganizationName grp-27 rplc-50"/>
    <w:basedOn w:val="DefaultParagraphFont"/>
  </w:style>
  <w:style w:type="character" w:customStyle="1" w:styleId="cat-UserDefinedgrp-40rplc-57">
    <w:name w:val="cat-UserDefined grp-40 rplc-57"/>
    <w:basedOn w:val="DefaultParagraphFont"/>
  </w:style>
  <w:style w:type="character" w:customStyle="1" w:styleId="cat-UserDefinedgrp-41rplc-59">
    <w:name w:val="cat-UserDefined grp-41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